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C9E9" w14:textId="31C41E0C" w:rsidR="00AB4F4C" w:rsidRPr="00D821C0" w:rsidRDefault="00AB4F4C" w:rsidP="00AB4F4C">
      <w:r w:rsidRPr="00D821C0">
        <w:t>“</w:t>
      </w:r>
      <w:r w:rsidR="009832FD">
        <w:t>Advocaat, letselschadebehandelaar, medisch expert en medisch adviseurs: een bijzonder kwintet</w:t>
      </w:r>
      <w:r w:rsidR="00A01FE7" w:rsidRPr="00D821C0">
        <w:rPr>
          <w:b/>
          <w:bCs/>
        </w:rPr>
        <w:t>”</w:t>
      </w:r>
    </w:p>
    <w:p w14:paraId="79E8F06E" w14:textId="68E3B895" w:rsidR="004A4404" w:rsidRPr="00917698" w:rsidRDefault="009832FD">
      <w:pPr>
        <w:rPr>
          <w:b/>
        </w:rPr>
      </w:pPr>
      <w:r w:rsidRPr="00917698">
        <w:rPr>
          <w:b/>
        </w:rPr>
        <w:t xml:space="preserve">WAA-JAARCONGRES 2018 </w:t>
      </w:r>
    </w:p>
    <w:p w14:paraId="785C9229" w14:textId="0A063CDB" w:rsidR="00AB4F4C" w:rsidRPr="00D821C0" w:rsidRDefault="00AB4F4C">
      <w:r w:rsidRPr="00D821C0">
        <w:t xml:space="preserve">Vrijdag </w:t>
      </w:r>
      <w:r w:rsidR="009832FD">
        <w:t>30</w:t>
      </w:r>
      <w:r w:rsidRPr="00D821C0">
        <w:t xml:space="preserve"> nove</w:t>
      </w:r>
      <w:r w:rsidR="00055E91" w:rsidRPr="00D821C0">
        <w:t>mber 201</w:t>
      </w:r>
      <w:r w:rsidR="009832FD">
        <w:t>8</w:t>
      </w:r>
      <w:r w:rsidR="00055E91" w:rsidRPr="00D821C0">
        <w:t xml:space="preserve"> / Media </w:t>
      </w:r>
      <w:proofErr w:type="spellStart"/>
      <w:r w:rsidR="00055E91" w:rsidRPr="00D821C0">
        <w:t>Plaza</w:t>
      </w:r>
      <w:proofErr w:type="spellEnd"/>
      <w:r w:rsidR="00055E91" w:rsidRPr="00D821C0">
        <w:t xml:space="preserve"> Utrecht</w:t>
      </w:r>
    </w:p>
    <w:p w14:paraId="126025CF" w14:textId="77777777" w:rsidR="00AB4F4C" w:rsidRPr="00D821C0" w:rsidRDefault="00055E91">
      <w:r w:rsidRPr="00D821C0">
        <w:t xml:space="preserve">WAAR GAAT HET </w:t>
      </w:r>
      <w:r w:rsidR="00AB4F4C" w:rsidRPr="00D821C0">
        <w:t>OVER?</w:t>
      </w:r>
    </w:p>
    <w:p w14:paraId="1A869DE6" w14:textId="45CF94AE" w:rsidR="009832FD" w:rsidRDefault="00AB4F4C" w:rsidP="009832FD">
      <w:r w:rsidRPr="00D821C0">
        <w:t>De Werkgroep Artsen Advocaten (WAA) brengt artsen en juristen samen, zorgt voor kennisoverdracht en streeft ernaar dat zij elkaars taal leren begrijpen. Zo worden tijdens het WAA</w:t>
      </w:r>
      <w:r w:rsidR="004365BC" w:rsidRPr="00D821C0">
        <w:t>-</w:t>
      </w:r>
      <w:r w:rsidRPr="00D821C0">
        <w:t xml:space="preserve">congres </w:t>
      </w:r>
      <w:r w:rsidR="000164F4" w:rsidRPr="00D821C0">
        <w:t>kennis en ervaringen gedeeld door diverse sprekers vanuit velerlei invalshoeken en specialismen. D</w:t>
      </w:r>
      <w:r w:rsidRPr="00D821C0">
        <w:t xml:space="preserve">it </w:t>
      </w:r>
      <w:r w:rsidR="004365BC" w:rsidRPr="00D821C0">
        <w:t xml:space="preserve">jaar </w:t>
      </w:r>
      <w:r w:rsidR="009832FD">
        <w:t xml:space="preserve">met een viertal actuele thema’s, een congrescommissie bestaande uit mw. M. </w:t>
      </w:r>
      <w:proofErr w:type="spellStart"/>
      <w:r w:rsidR="009832FD">
        <w:t>Breitschaft</w:t>
      </w:r>
      <w:proofErr w:type="spellEnd"/>
      <w:r w:rsidR="009832FD">
        <w:t xml:space="preserve"> (bestuurslid WAA), mw. M. Tolsma (voorzitter GAV) en dhr. W.B. Gunning (voorzitter WAA) en het feit dat de WAA </w:t>
      </w:r>
      <w:r w:rsidR="009832FD" w:rsidRPr="009832FD">
        <w:t>de leden van de Nederlandse Vereniging van Geneeskundig Adviseurs in particuliere Verzekeringszaken (GAV)</w:t>
      </w:r>
      <w:r w:rsidR="009832FD">
        <w:t xml:space="preserve"> heeft uitgenodigd </w:t>
      </w:r>
      <w:r w:rsidR="00917698">
        <w:t xml:space="preserve">dit jaar </w:t>
      </w:r>
      <w:r w:rsidR="009832FD">
        <w:t xml:space="preserve">deel te nemen aan deze dag. </w:t>
      </w:r>
    </w:p>
    <w:p w14:paraId="68D1CFA1" w14:textId="77777777" w:rsidR="000164F4" w:rsidRPr="00D821C0" w:rsidRDefault="00055E91">
      <w:r w:rsidRPr="00D821C0">
        <w:t xml:space="preserve">VOOR WIE IS HET </w:t>
      </w:r>
      <w:r w:rsidR="000164F4" w:rsidRPr="00D821C0">
        <w:t>BEDOELD?</w:t>
      </w:r>
    </w:p>
    <w:p w14:paraId="541739FD" w14:textId="77777777" w:rsidR="00055E91" w:rsidRPr="00D821C0" w:rsidRDefault="00055E91">
      <w:r w:rsidRPr="00D821C0">
        <w:t>Bent u professioneel werkzaam op het gebied van aansprakelijkheidsrecht en/of personenschade als letselschadeadvocaat, stafjurist, rechter, arts/specialist of medisch adviseur? Of bent u gewoon geïnteresseerd in het thema? Dan mag u dit jaarcongres niet missen!</w:t>
      </w:r>
    </w:p>
    <w:p w14:paraId="1A188B56" w14:textId="77777777" w:rsidR="00055E91" w:rsidRPr="00D821C0" w:rsidRDefault="00055E91">
      <w:r w:rsidRPr="00D821C0">
        <w:t>WAAR VINDT HET PLAATS?</w:t>
      </w:r>
    </w:p>
    <w:p w14:paraId="3AA60F5A" w14:textId="77777777" w:rsidR="00055E91" w:rsidRPr="00D821C0" w:rsidRDefault="00055E91">
      <w:r w:rsidRPr="00D821C0">
        <w:t xml:space="preserve">Het WAA-jaarcongres wordt gehouden in het Media </w:t>
      </w:r>
      <w:proofErr w:type="spellStart"/>
      <w:r w:rsidRPr="00D821C0">
        <w:t>Plaza</w:t>
      </w:r>
      <w:proofErr w:type="spellEnd"/>
      <w:r w:rsidRPr="00D821C0">
        <w:t xml:space="preserve"> te Utrecht. Deze bijzondere locatie is gelegen in de Jaarbeurs. Deze is goed bereikbaar met het openbaar vervoer, en er is voldoende parkeergelegenheid in het geval u met de auto komt. </w:t>
      </w:r>
    </w:p>
    <w:p w14:paraId="0FA7B083" w14:textId="77777777" w:rsidR="00055E91" w:rsidRPr="00D821C0" w:rsidRDefault="00055E91">
      <w:r w:rsidRPr="00D821C0">
        <w:t>HOE MELDT U ZICH AAN?</w:t>
      </w:r>
    </w:p>
    <w:p w14:paraId="2F2B49A3" w14:textId="77777777" w:rsidR="00055E91" w:rsidRPr="00D821C0" w:rsidRDefault="00055E91">
      <w:r w:rsidRPr="00D821C0">
        <w:t xml:space="preserve">U kunt zich inschrijven via de website </w:t>
      </w:r>
      <w:hyperlink r:id="rId5" w:history="1">
        <w:r w:rsidRPr="00D821C0">
          <w:rPr>
            <w:rStyle w:val="Hyperlink"/>
          </w:rPr>
          <w:t>www.waa.nl</w:t>
        </w:r>
      </w:hyperlink>
      <w:r w:rsidRPr="00D821C0">
        <w:t>.</w:t>
      </w:r>
    </w:p>
    <w:p w14:paraId="2AB4C6F6" w14:textId="77777777" w:rsidR="00055E91" w:rsidRPr="00D821C0" w:rsidRDefault="00055E91">
      <w:r w:rsidRPr="00D821C0">
        <w:t xml:space="preserve">Op de website </w:t>
      </w:r>
      <w:r w:rsidR="003F2E7D" w:rsidRPr="00D821C0">
        <w:t xml:space="preserve">vindt u meer informatie over het congres. Mocht u een inhoudelijke vraag hebben, neem dan contact op met Marre Breitschaft, bestuurslid van de WAA en medeorganisator van het congres, op telefoonnummer 070-7200830 of via e-mail: </w:t>
      </w:r>
      <w:hyperlink r:id="rId6" w:history="1">
        <w:r w:rsidR="003F2E7D" w:rsidRPr="00D821C0">
          <w:rPr>
            <w:rStyle w:val="Hyperlink"/>
          </w:rPr>
          <w:t>breitschaft@hethartendezaak.nl</w:t>
        </w:r>
      </w:hyperlink>
      <w:r w:rsidR="003F2E7D" w:rsidRPr="00D821C0">
        <w:t>.</w:t>
      </w:r>
    </w:p>
    <w:p w14:paraId="74418F8D" w14:textId="77777777" w:rsidR="003F2E7D" w:rsidRPr="00D821C0" w:rsidRDefault="003F2E7D">
      <w:r w:rsidRPr="00D821C0">
        <w:t>WAT ZIJN DE KOSTEN?</w:t>
      </w:r>
    </w:p>
    <w:p w14:paraId="122CF94E" w14:textId="2316542B" w:rsidR="003F2E7D" w:rsidRPr="00D821C0" w:rsidRDefault="003F2E7D">
      <w:r w:rsidRPr="00D821C0">
        <w:t xml:space="preserve">Bent u WAA-lid? Dan zijn aan het congres geen kosten verbonden, tenzij u zich aanmeldt </w:t>
      </w:r>
      <w:r w:rsidR="00A01FE7" w:rsidRPr="00D821C0">
        <w:t xml:space="preserve">maar </w:t>
      </w:r>
      <w:r w:rsidRPr="00D821C0">
        <w:t xml:space="preserve">zonder afmelding niet aanwezig bent. </w:t>
      </w:r>
    </w:p>
    <w:p w14:paraId="6264DA29" w14:textId="79F5C3CD" w:rsidR="003F2E7D" w:rsidRPr="00D821C0" w:rsidRDefault="003F2E7D">
      <w:r w:rsidRPr="00D821C0">
        <w:t>Bent u geen WAA-lid</w:t>
      </w:r>
      <w:r w:rsidR="00A01FE7" w:rsidRPr="00D821C0">
        <w:t>,</w:t>
      </w:r>
      <w:r w:rsidRPr="00D821C0">
        <w:t xml:space="preserve"> dan bedraagt het inschrijfgeld € 495,- (excl. B</w:t>
      </w:r>
      <w:r w:rsidR="00917698">
        <w:t>TW</w:t>
      </w:r>
      <w:r w:rsidRPr="00D821C0">
        <w:t xml:space="preserve">). Dit is inclusief de kosten van koffie, thee, lunch en borrel. Na aanmelding ontvangt u een bevestiging, routebeschrijving en de factuur. Eventuele parkeerkosten zijn niet inbegrepen bij het inschrijfgeld. </w:t>
      </w:r>
    </w:p>
    <w:p w14:paraId="521232E8" w14:textId="77777777" w:rsidR="003F2E7D" w:rsidRPr="00D821C0" w:rsidRDefault="003F2E7D">
      <w:r w:rsidRPr="00D821C0">
        <w:t>ANNULERINGSREGELING</w:t>
      </w:r>
    </w:p>
    <w:p w14:paraId="30829CDD" w14:textId="77777777" w:rsidR="00917698" w:rsidRDefault="00917698" w:rsidP="00917698">
      <w:r>
        <w:t>Indien WAA-leden zich aanmelden, maar zonder afmelding niet verschijnen, wordt een bedrag van € 250,- in rekening gebracht (registreren bij aankomst is verplicht).</w:t>
      </w:r>
    </w:p>
    <w:p w14:paraId="31A9DB33" w14:textId="77777777" w:rsidR="00917698" w:rsidRDefault="00917698" w:rsidP="00917698">
      <w:r>
        <w:t>Bent u geen WAA-lid, dan kunt u zich tot drie weken voor het congres zonder kosten afmelden. Bij afmelding van drie tot twee weken voor het congres wordt € 50,- in rekening gebracht. Van twee tot één week voor het congres wordt € 100,- doorbelast; indien u vanaf één week voor het congres afmeldt, wordt € 200,- gefactureerd. Bij het niet verschijnen zonder afmelden, bent u het volledige inschrijfgeld verschuldigd.</w:t>
      </w:r>
    </w:p>
    <w:p w14:paraId="5C4B056C" w14:textId="77777777" w:rsidR="00917698" w:rsidRDefault="00917698" w:rsidP="00917698"/>
    <w:p w14:paraId="25688711" w14:textId="451BEE87" w:rsidR="00917698" w:rsidRDefault="00917698" w:rsidP="00917698">
      <w:r>
        <w:t>Afmelden dient per e-mail te geschieden bij info@opleidingsburo.nl</w:t>
      </w:r>
    </w:p>
    <w:p w14:paraId="6C200985" w14:textId="77777777" w:rsidR="004708A6" w:rsidRPr="00D821C0" w:rsidRDefault="004708A6" w:rsidP="00467F50"/>
    <w:p w14:paraId="4B505C2F" w14:textId="3DBC55F9" w:rsidR="00467F50" w:rsidRPr="00D821C0" w:rsidRDefault="00467F50" w:rsidP="00467F50">
      <w:pPr>
        <w:rPr>
          <w:b/>
        </w:rPr>
      </w:pPr>
      <w:r w:rsidRPr="00D821C0">
        <w:rPr>
          <w:b/>
        </w:rPr>
        <w:t>PROGRAMMA</w:t>
      </w:r>
      <w:r w:rsidR="00575FE6" w:rsidRPr="00D821C0">
        <w:rPr>
          <w:b/>
        </w:rPr>
        <w:t xml:space="preserve"> </w:t>
      </w:r>
      <w:r w:rsidR="00917698">
        <w:rPr>
          <w:b/>
        </w:rPr>
        <w:t>30 NOVEMBER 2018</w:t>
      </w:r>
      <w:r w:rsidRPr="00D821C0">
        <w:rPr>
          <w:b/>
        </w:rPr>
        <w:br/>
      </w:r>
    </w:p>
    <w:p w14:paraId="4D0365D0" w14:textId="2B5DE237" w:rsidR="006264E2" w:rsidRDefault="00467F50" w:rsidP="00467F50">
      <w:r w:rsidRPr="00D821C0">
        <w:t xml:space="preserve">9.00 </w:t>
      </w:r>
      <w:r w:rsidR="006264E2">
        <w:t>– 9.3</w:t>
      </w:r>
      <w:r w:rsidR="00BD7626">
        <w:t>0 ONTVANGST</w:t>
      </w:r>
      <w:r w:rsidR="00BD7626">
        <w:br/>
      </w:r>
      <w:r w:rsidR="00BD7626">
        <w:br/>
        <w:t xml:space="preserve">9.30 – 9.45 WELKOMSTWOORD </w:t>
      </w:r>
      <w:r w:rsidR="00917698">
        <w:t xml:space="preserve">VOORZITTER WAA </w:t>
      </w:r>
      <w:r w:rsidR="00BD7626">
        <w:t xml:space="preserve">EN INLEIDING </w:t>
      </w:r>
      <w:r w:rsidR="00917698">
        <w:t>DAG</w:t>
      </w:r>
      <w:r w:rsidR="00BD7626">
        <w:t>VOORZITTER</w:t>
      </w:r>
    </w:p>
    <w:p w14:paraId="3EE12B97" w14:textId="77777777" w:rsidR="0029504E" w:rsidRPr="00586CCA" w:rsidRDefault="006264E2" w:rsidP="00467F50">
      <w:pPr>
        <w:rPr>
          <w:b/>
        </w:rPr>
      </w:pPr>
      <w:r w:rsidRPr="00586CCA">
        <w:rPr>
          <w:b/>
          <w:i/>
        </w:rPr>
        <w:t>Boudewijn Gunning</w:t>
      </w:r>
      <w:r w:rsidR="00BD7626" w:rsidRPr="00586CCA">
        <w:rPr>
          <w:b/>
          <w:i/>
        </w:rPr>
        <w:t xml:space="preserve"> en</w:t>
      </w:r>
      <w:r w:rsidR="00917698" w:rsidRPr="00586CCA">
        <w:rPr>
          <w:b/>
          <w:i/>
        </w:rPr>
        <w:t xml:space="preserve"> </w:t>
      </w:r>
      <w:proofErr w:type="spellStart"/>
      <w:r w:rsidR="00917698" w:rsidRPr="00586CCA">
        <w:rPr>
          <w:b/>
          <w:i/>
        </w:rPr>
        <w:t>Clairy</w:t>
      </w:r>
      <w:proofErr w:type="spellEnd"/>
      <w:r w:rsidR="00917698" w:rsidRPr="00586CCA">
        <w:rPr>
          <w:b/>
          <w:i/>
        </w:rPr>
        <w:t xml:space="preserve"> Polak</w:t>
      </w:r>
    </w:p>
    <w:p w14:paraId="4BA5D2D5" w14:textId="3CD1C9D0" w:rsidR="00EC42C4" w:rsidRDefault="0029504E" w:rsidP="00467F50">
      <w:proofErr w:type="spellStart"/>
      <w:r>
        <w:t>Dhr.dr</w:t>
      </w:r>
      <w:proofErr w:type="spellEnd"/>
      <w:r>
        <w:t xml:space="preserve">. W.B. Gunning, kinderneuroloog Stichting Epilepsie Instellingen Nederland, onafhankelijk </w:t>
      </w:r>
      <w:proofErr w:type="spellStart"/>
      <w:r>
        <w:t>expertiserend</w:t>
      </w:r>
      <w:proofErr w:type="spellEnd"/>
      <w:r>
        <w:t xml:space="preserve"> neuroloog, voorzitter WAA. Mw. C. Polak, journaliste en presentatrice, dagvoorzitter. </w:t>
      </w:r>
      <w:r w:rsidR="00467F50" w:rsidRPr="00D821C0">
        <w:rPr>
          <w:i/>
        </w:rPr>
        <w:br/>
      </w:r>
      <w:r w:rsidR="00467F50" w:rsidRPr="00D821C0">
        <w:br/>
      </w:r>
      <w:bookmarkStart w:id="0" w:name="_Hlk493147209"/>
      <w:r w:rsidR="00467F50" w:rsidRPr="00D821C0">
        <w:t>9.45</w:t>
      </w:r>
      <w:r w:rsidR="00575FE6" w:rsidRPr="00D821C0">
        <w:t xml:space="preserve"> – 1</w:t>
      </w:r>
      <w:r w:rsidR="002D6CD8">
        <w:t>1.00</w:t>
      </w:r>
      <w:r w:rsidR="00575FE6" w:rsidRPr="00D821C0">
        <w:t xml:space="preserve"> </w:t>
      </w:r>
      <w:r w:rsidR="00917698">
        <w:t>De medische machtiging</w:t>
      </w:r>
      <w:r w:rsidR="00EC42C4">
        <w:t xml:space="preserve">: </w:t>
      </w:r>
      <w:r w:rsidR="00EC42C4" w:rsidRPr="00EC42C4">
        <w:t xml:space="preserve">Op verzoek van De Letselschade Raad hebben mr. dr. Annelies </w:t>
      </w:r>
      <w:proofErr w:type="spellStart"/>
      <w:r w:rsidR="00EC42C4" w:rsidRPr="00EC42C4">
        <w:t>Wilken</w:t>
      </w:r>
      <w:proofErr w:type="spellEnd"/>
      <w:r w:rsidR="00EC42C4" w:rsidRPr="00EC42C4">
        <w:t xml:space="preserve"> en prof. mr. Arno Akkermans een voorstel gedaan. Op de website staat dat het Platformoverleg van De Letselschaderaad dec. 2017 de Medische Machtiging heeft aangepast (“Soms kan het nodig zijn om – naast de medisch adviseur(s) – een onafhankelijk medische deskundige in te schakelen. Door ondertekening van dit machtigingsformulier geeft u eveneens toestemming voor het verstrekken van het rapport van een gezamenlijke expertise aan de medische adviseur(s), uw eventuele belangenbehartiger en de schadebehandelaar van de verzekeraar. Deze toestemming doet niet af aan uw recht het rapport eventueel te blokkeren alvorens het aan derden wordt verstrekt). Naar de mening van velen is dit besluit te snel genomen: 1) als de medisch adviseur van de verzekeraar geen machtiging heeft, kan hij/zij een tuchtklacht krijgen als hij/zij toch het medisch deskundigenbericht aan de schadebehandelaar verstrekt; 2) door </w:t>
      </w:r>
      <w:proofErr w:type="spellStart"/>
      <w:r w:rsidR="00EC42C4" w:rsidRPr="00EC42C4">
        <w:t>Wilken</w:t>
      </w:r>
      <w:proofErr w:type="spellEnd"/>
      <w:r w:rsidR="00EC42C4" w:rsidRPr="00EC42C4">
        <w:t xml:space="preserve"> e.a. (TLP 2015/1) is geopperd het expertiserapport te splitsen in (i) een anamnese en (ii) een inhoudelijke deel (zij stellen dat de schadebehandelaar alleen het 2e deel ter inzage kan worden gegeven, terwijl de schadebehandelaar aangeeft er belang bij te hebben ook de anamnese te hebben). Deze machtiging is voorlopig van tafel en daarmee geen officieel stuk. Volgens de planning is de medische paragraaf van de GBL dit jaar aan de beurt. De medische machtiging zal daarin meegenomen worden. </w:t>
      </w:r>
    </w:p>
    <w:p w14:paraId="5018230A" w14:textId="1AA2FEED" w:rsidR="00917698" w:rsidRDefault="00EC42C4" w:rsidP="00467F50">
      <w:r w:rsidRPr="00586CCA">
        <w:rPr>
          <w:b/>
          <w:i/>
        </w:rPr>
        <w:t xml:space="preserve">Jean Paul </w:t>
      </w:r>
      <w:proofErr w:type="spellStart"/>
      <w:r w:rsidRPr="00586CCA">
        <w:rPr>
          <w:b/>
          <w:i/>
        </w:rPr>
        <w:t>Kurris</w:t>
      </w:r>
      <w:proofErr w:type="spellEnd"/>
      <w:r w:rsidRPr="00586CCA">
        <w:rPr>
          <w:b/>
          <w:i/>
        </w:rPr>
        <w:t>, Ernst van den Doel en NN</w:t>
      </w:r>
      <w:r>
        <w:t xml:space="preserve"> (vervanger wordt nog gezocht) zullen </w:t>
      </w:r>
      <w:r w:rsidRPr="00EC42C4">
        <w:t xml:space="preserve">in </w:t>
      </w:r>
      <w:r w:rsidR="002D6CD8">
        <w:t xml:space="preserve">vijf kwartier </w:t>
      </w:r>
      <w:r>
        <w:t xml:space="preserve">met elkaar </w:t>
      </w:r>
      <w:r w:rsidRPr="00EC42C4">
        <w:t>de diverse standpunten en mogelijke oplossingen over het voetlicht brengen.</w:t>
      </w:r>
    </w:p>
    <w:p w14:paraId="326B2961" w14:textId="14D2BAED" w:rsidR="00EC42C4" w:rsidRDefault="00B209E2" w:rsidP="00EC42C4">
      <w:proofErr w:type="spellStart"/>
      <w:r>
        <w:t>Dhr</w:t>
      </w:r>
      <w:proofErr w:type="spellEnd"/>
      <w:r>
        <w:t xml:space="preserve"> </w:t>
      </w:r>
      <w:r w:rsidR="00EC42C4" w:rsidRPr="00EC42C4">
        <w:t xml:space="preserve">J.P.G.A. </w:t>
      </w:r>
      <w:proofErr w:type="spellStart"/>
      <w:r w:rsidR="00EC42C4" w:rsidRPr="00EC42C4">
        <w:t>Kurris</w:t>
      </w:r>
      <w:proofErr w:type="spellEnd"/>
      <w:r w:rsidR="00EC42C4" w:rsidRPr="00EC42C4">
        <w:t>, Arts voor arbeid en gezondheid, RGA. Geneeskundig adviseur Genas, Naarden en verzekeringsarts/bed</w:t>
      </w:r>
      <w:r w:rsidR="00EC42C4">
        <w:t xml:space="preserve">rijfsarts bij </w:t>
      </w:r>
      <w:proofErr w:type="spellStart"/>
      <w:r w:rsidR="00EC42C4">
        <w:t>ArboGA</w:t>
      </w:r>
      <w:proofErr w:type="spellEnd"/>
      <w:r w:rsidR="00EC42C4">
        <w:t xml:space="preserve"> in Ede: “</w:t>
      </w:r>
      <w:r w:rsidR="00EC42C4">
        <w:t xml:space="preserve">Machtig” </w:t>
      </w:r>
      <w:r w:rsidR="00EC42C4">
        <w:t xml:space="preserve">(abstract: </w:t>
      </w:r>
      <w:r w:rsidR="00EC42C4">
        <w:t>Het omgaan met medische gegevens is een van de belangrijkste aspecten in het medische traject in de letselschadebehandeling. In het letselschadetraject bestaat onderscheid tussen de rechten die het slachtoffer en zijn belangenbehartiger hebben enerzijds en de verzekeraar en schadebehandelaar/expert anderzijds. Het vraagt de nodige inspanning om ‘</w:t>
      </w:r>
      <w:proofErr w:type="spellStart"/>
      <w:r w:rsidR="00EC42C4">
        <w:t>equality</w:t>
      </w:r>
      <w:proofErr w:type="spellEnd"/>
      <w:r w:rsidR="00EC42C4">
        <w:t xml:space="preserve"> in arms’  te realiseren en daarnaast het medisch geheim goed te waarborgen. De vraag is hoe wij die situatie machtig zouden kunnen worden en wat de medische </w:t>
      </w:r>
      <w:r>
        <w:t xml:space="preserve">machtiging daarin kan bijdragen). </w:t>
      </w:r>
    </w:p>
    <w:p w14:paraId="6F5271C6" w14:textId="424A3E6D" w:rsidR="00B209E2" w:rsidRDefault="00B209E2" w:rsidP="00B209E2">
      <w:proofErr w:type="spellStart"/>
      <w:r w:rsidRPr="00B209E2">
        <w:t>Dhr.dr</w:t>
      </w:r>
      <w:proofErr w:type="spellEnd"/>
      <w:r w:rsidRPr="00B209E2">
        <w:t xml:space="preserve"> E.M.H. van den Doel, neuroloog Meander Medisch Centrum, Bergman </w:t>
      </w:r>
      <w:proofErr w:type="spellStart"/>
      <w:r w:rsidRPr="00B209E2">
        <w:t>Clinics</w:t>
      </w:r>
      <w:proofErr w:type="spellEnd"/>
      <w:r w:rsidRPr="00B209E2">
        <w:t xml:space="preserve"> en p</w:t>
      </w:r>
      <w:r>
        <w:t>raktijk neurologische expertise: “A</w:t>
      </w:r>
      <w:r>
        <w:t>lles</w:t>
      </w:r>
      <w:r>
        <w:t xml:space="preserve"> weten om goed te kunnen meten” (abstract: </w:t>
      </w:r>
      <w:r>
        <w:t>Aandoeningen op neurologisch vakgebied kunne</w:t>
      </w:r>
      <w:r>
        <w:t>n</w:t>
      </w:r>
      <w:r>
        <w:t xml:space="preserve"> door de jaren heen een wisselend beloop tonen met verschillende uitingsvormen. Een te beperkte medische machtiging kan dan</w:t>
      </w:r>
      <w:r>
        <w:t xml:space="preserve"> leiden tot een onjuist oordeel). </w:t>
      </w:r>
    </w:p>
    <w:bookmarkEnd w:id="0"/>
    <w:p w14:paraId="6B4F2F27" w14:textId="2506CB7B" w:rsidR="00B209E2" w:rsidRDefault="002D6CD8" w:rsidP="004F4631">
      <w:pPr>
        <w:spacing w:after="0" w:line="240" w:lineRule="auto"/>
        <w:rPr>
          <w:rFonts w:eastAsia="Calibri" w:cs="Calibri"/>
        </w:rPr>
      </w:pPr>
      <w:r>
        <w:rPr>
          <w:rFonts w:eastAsia="Calibri" w:cs="Calibri"/>
        </w:rPr>
        <w:lastRenderedPageBreak/>
        <w:t>11.00</w:t>
      </w:r>
      <w:r w:rsidR="004F4631" w:rsidRPr="00D821C0">
        <w:rPr>
          <w:rFonts w:eastAsia="Calibri" w:cs="Calibri"/>
        </w:rPr>
        <w:t xml:space="preserve"> – 11.</w:t>
      </w:r>
      <w:r>
        <w:rPr>
          <w:rFonts w:eastAsia="Calibri" w:cs="Calibri"/>
        </w:rPr>
        <w:t>30</w:t>
      </w:r>
      <w:r w:rsidR="004F4631" w:rsidRPr="00D821C0">
        <w:rPr>
          <w:rFonts w:eastAsia="Calibri" w:cs="Calibri"/>
        </w:rPr>
        <w:t xml:space="preserve"> </w:t>
      </w:r>
      <w:r w:rsidR="00B209E2">
        <w:rPr>
          <w:rFonts w:eastAsia="Calibri" w:cs="Calibri"/>
        </w:rPr>
        <w:t>Koffiepauze</w:t>
      </w:r>
    </w:p>
    <w:p w14:paraId="0216AD8A" w14:textId="77777777" w:rsidR="00B209E2" w:rsidRDefault="00B209E2" w:rsidP="004F4631">
      <w:pPr>
        <w:spacing w:after="0" w:line="240" w:lineRule="auto"/>
        <w:rPr>
          <w:rFonts w:eastAsia="Calibri" w:cs="Calibri"/>
        </w:rPr>
      </w:pPr>
    </w:p>
    <w:p w14:paraId="6F259119" w14:textId="4AB3D7DB" w:rsidR="00B209E2" w:rsidRDefault="00467F50" w:rsidP="00B209E2">
      <w:r w:rsidRPr="00D821C0">
        <w:t>11.</w:t>
      </w:r>
      <w:r w:rsidR="002D6CD8">
        <w:t>30</w:t>
      </w:r>
      <w:r w:rsidRPr="00D821C0">
        <w:t xml:space="preserve"> </w:t>
      </w:r>
      <w:r w:rsidR="00575FE6" w:rsidRPr="00D821C0">
        <w:t>– 1</w:t>
      </w:r>
      <w:r w:rsidR="00B209E2">
        <w:t>2.</w:t>
      </w:r>
      <w:r w:rsidR="002D6CD8">
        <w:t>30</w:t>
      </w:r>
      <w:r w:rsidR="00B209E2">
        <w:t xml:space="preserve"> </w:t>
      </w:r>
      <w:r w:rsidR="00B209E2" w:rsidRPr="00B209E2">
        <w:t xml:space="preserve">Is het m.b.t. medische expertises nodig om een onafhankelijk opleidingsinstituut het leven te doen zien, zo nodig naast de NVMSR? </w:t>
      </w:r>
    </w:p>
    <w:p w14:paraId="5DEAA805" w14:textId="72AB6C21" w:rsidR="0029504E" w:rsidRDefault="0029504E" w:rsidP="00B209E2">
      <w:r w:rsidRPr="00586CCA">
        <w:rPr>
          <w:b/>
          <w:i/>
        </w:rPr>
        <w:t>Nico Keijser en Roger Devilee</w:t>
      </w:r>
      <w:r>
        <w:t xml:space="preserve"> zullen ieder hun standpunt uiteenzetten. </w:t>
      </w:r>
    </w:p>
    <w:p w14:paraId="7F17749A" w14:textId="67219DC8" w:rsidR="0029504E" w:rsidRDefault="0029504E" w:rsidP="0029504E">
      <w:proofErr w:type="spellStart"/>
      <w:r>
        <w:t>Dhr.</w:t>
      </w:r>
      <w:r w:rsidRPr="0029504E">
        <w:t>mr.ing</w:t>
      </w:r>
      <w:proofErr w:type="spellEnd"/>
      <w:r w:rsidRPr="0029504E">
        <w:t>. Nico M. Keijser CDPO</w:t>
      </w:r>
      <w:r>
        <w:t>, s</w:t>
      </w:r>
      <w:r>
        <w:t xml:space="preserve">ecretaris van het </w:t>
      </w:r>
      <w:r w:rsidRPr="0029504E">
        <w:t>Landelijk Register van Gerechtelijke Deskundigen (LRGD)</w:t>
      </w:r>
      <w:r>
        <w:t xml:space="preserve">, </w:t>
      </w:r>
      <w:proofErr w:type="spellStart"/>
      <w:r>
        <w:t>vi</w:t>
      </w:r>
      <w:r>
        <w:t>ce-President</w:t>
      </w:r>
      <w:proofErr w:type="spellEnd"/>
      <w:r>
        <w:t xml:space="preserve"> van het European Expertise &amp; Expert </w:t>
      </w:r>
      <w:proofErr w:type="spellStart"/>
      <w:r>
        <w:t>Institute</w:t>
      </w:r>
      <w:proofErr w:type="spellEnd"/>
      <w:r>
        <w:t xml:space="preserve"> EEEI</w:t>
      </w:r>
      <w:r>
        <w:t>: “</w:t>
      </w:r>
      <w:r>
        <w:t>Op weg naar een register voor letselschadedeskundigen</w:t>
      </w:r>
      <w:r>
        <w:t xml:space="preserve">” (abstract: </w:t>
      </w:r>
      <w:r>
        <w:t xml:space="preserve">Het Landelijk Register van Gerechtelijke Deskundigen LRGD heeft in 2017 op verzoek van de Landelijke Expertgroep Letselschade overleg gevoerd met 28 beroepsorganisaties, bedrijven en personen die werkzaam zijn op het gebied van de afdoening van letselschade. De aanleiding daartoe is  dat rechters problemen ondervinden bij het vinden en benoemen van onafhankelijke deskundigen. Beroepsorganisaties geven verschillende knelpunten aan. Deze betreffen onder andere kennis en kunde van deskundigen,  toenemende complexiteit van het werkveld, onvoldoende transparantie over achtergrond van de te benoemen deskundige. En last maar zeker niet </w:t>
      </w:r>
      <w:proofErr w:type="spellStart"/>
      <w:r>
        <w:t>least</w:t>
      </w:r>
      <w:proofErr w:type="spellEnd"/>
      <w:r>
        <w:t xml:space="preserve"> de ‘bloedgroependiscussie’.</w:t>
      </w:r>
      <w:r w:rsidR="002D6CD8">
        <w:t xml:space="preserve"> </w:t>
      </w:r>
      <w:r>
        <w:t xml:space="preserve">De eisen die het LRGD stelt aan registratie in haar register dragen bij aan transparantie over kennis en achtergrond van deskundigen, dragen bij aan een hogere kwaliteit van het deskundigenonderzoek en het deskundigenbericht. </w:t>
      </w:r>
    </w:p>
    <w:p w14:paraId="7001C8BC" w14:textId="155F4787" w:rsidR="002D6CD8" w:rsidRPr="002D6CD8" w:rsidRDefault="002D6CD8" w:rsidP="002D6CD8">
      <w:pPr>
        <w:rPr>
          <w:rFonts w:eastAsia="Times New Roman" w:cs="Times New Roman"/>
        </w:rPr>
      </w:pPr>
      <w:proofErr w:type="spellStart"/>
      <w:r w:rsidRPr="002D6CD8">
        <w:rPr>
          <w:rFonts w:eastAsia="Times New Roman" w:cs="Times New Roman"/>
        </w:rPr>
        <w:t>Dhr.</w:t>
      </w:r>
      <w:r w:rsidRPr="002D6CD8">
        <w:rPr>
          <w:rFonts w:eastAsia="Times New Roman" w:cs="Times New Roman"/>
        </w:rPr>
        <w:t>drs</w:t>
      </w:r>
      <w:proofErr w:type="spellEnd"/>
      <w:r w:rsidRPr="002D6CD8">
        <w:rPr>
          <w:rFonts w:eastAsia="Times New Roman" w:cs="Times New Roman"/>
        </w:rPr>
        <w:t>. Roger J</w:t>
      </w:r>
      <w:r w:rsidRPr="002D6CD8">
        <w:rPr>
          <w:rFonts w:eastAsia="Times New Roman" w:cs="Times New Roman"/>
        </w:rPr>
        <w:t>.</w:t>
      </w:r>
      <w:r w:rsidRPr="002D6CD8">
        <w:rPr>
          <w:rFonts w:eastAsia="Times New Roman" w:cs="Times New Roman"/>
        </w:rPr>
        <w:t>J</w:t>
      </w:r>
      <w:r w:rsidRPr="002D6CD8">
        <w:rPr>
          <w:rFonts w:eastAsia="Times New Roman" w:cs="Times New Roman"/>
        </w:rPr>
        <w:t>.</w:t>
      </w:r>
      <w:r w:rsidRPr="002D6CD8">
        <w:rPr>
          <w:rFonts w:eastAsia="Times New Roman" w:cs="Times New Roman"/>
        </w:rPr>
        <w:t xml:space="preserve"> Devilee</w:t>
      </w:r>
      <w:r w:rsidRPr="002D6CD8">
        <w:rPr>
          <w:rFonts w:eastAsia="Times New Roman" w:cs="Times New Roman"/>
        </w:rPr>
        <w:t>, o</w:t>
      </w:r>
      <w:r w:rsidRPr="002D6CD8">
        <w:rPr>
          <w:rFonts w:eastAsia="Times New Roman" w:cs="Times New Roman"/>
        </w:rPr>
        <w:t>rthopedisch chirurg</w:t>
      </w:r>
      <w:r>
        <w:rPr>
          <w:rFonts w:eastAsia="Times New Roman" w:cs="Times New Roman"/>
        </w:rPr>
        <w:t>, b</w:t>
      </w:r>
      <w:r w:rsidRPr="002D6CD8">
        <w:rPr>
          <w:rFonts w:eastAsia="Times New Roman" w:cs="Times New Roman"/>
        </w:rPr>
        <w:t xml:space="preserve">estuurslid van de </w:t>
      </w:r>
      <w:r w:rsidRPr="002D6CD8">
        <w:rPr>
          <w:rFonts w:eastAsia="Times New Roman" w:cs="Times New Roman"/>
        </w:rPr>
        <w:t xml:space="preserve">Nederlandse Vereniging voor Medisch Specialistische Rapportage </w:t>
      </w:r>
      <w:r>
        <w:rPr>
          <w:rFonts w:eastAsia="Times New Roman" w:cs="Times New Roman"/>
        </w:rPr>
        <w:t>(</w:t>
      </w:r>
      <w:r w:rsidRPr="002D6CD8">
        <w:rPr>
          <w:rFonts w:eastAsia="Times New Roman" w:cs="Times New Roman"/>
        </w:rPr>
        <w:t>NVMSR</w:t>
      </w:r>
      <w:r>
        <w:rPr>
          <w:rFonts w:eastAsia="Times New Roman" w:cs="Times New Roman"/>
        </w:rPr>
        <w:t>): “</w:t>
      </w:r>
      <w:r w:rsidRPr="002D6CD8">
        <w:rPr>
          <w:rFonts w:eastAsia="Times New Roman" w:cs="Times New Roman"/>
        </w:rPr>
        <w:t>Eisen die gesteld moeten worden aan deskundigen en hun opleiding in het kader van het streven naar een kwalitatief ho</w:t>
      </w:r>
      <w:r>
        <w:rPr>
          <w:rFonts w:eastAsia="Times New Roman" w:cs="Times New Roman"/>
        </w:rPr>
        <w:t xml:space="preserve">ogwaardig onafhankelijk rapport” (abstract: </w:t>
      </w:r>
      <w:r w:rsidRPr="002D6CD8">
        <w:rPr>
          <w:rFonts w:eastAsia="Times New Roman" w:cs="Times New Roman"/>
        </w:rPr>
        <w:t xml:space="preserve">De NVMSR is een medische beroepsvereniging, die tot doel heeft de kwaliteit van medisch-specialistische rapportages in bestuurs- en civielrechtelijk verband te verhogen door middel van richtlijnvorming, opleiding, bij- en nascholing, en super- en intervisie. In situaties waarin mensen afhankelijk zijn van het werk van professionals moeten hoge kwaliteitseisen gesteld worden aan dat werk. Een goede medisch specialistische rapportage stelt aan de deskundige specifieke eisen, die niet zonder meer samenvallen met diens bekwaamheid als behandelaar. Een gedegen opleiding waarin de diverse aspecten van het rapporteren aan bod komen is, naast kennis, kunde en ervaring, een belangrijke stap op weg naar de kwaliteitseisen die noodzakelijk zijn om de belangen van partijen in een letselschade zaak als deskundige geen geweld aan te doen en middels een onafhankelijke beoordeling van de casus en heldere rapportering bij te dragen aan de </w:t>
      </w:r>
      <w:r>
        <w:rPr>
          <w:rFonts w:eastAsia="Times New Roman" w:cs="Times New Roman"/>
        </w:rPr>
        <w:t xml:space="preserve">oplossing van de discussie die </w:t>
      </w:r>
    </w:p>
    <w:p w14:paraId="498929C5" w14:textId="7E7EE221" w:rsidR="00467F50" w:rsidRPr="00D821C0" w:rsidRDefault="00F4688C" w:rsidP="00467F50">
      <w:r w:rsidRPr="00D821C0">
        <w:t>12.30</w:t>
      </w:r>
      <w:r w:rsidR="00467F50" w:rsidRPr="00D821C0">
        <w:t xml:space="preserve"> </w:t>
      </w:r>
      <w:r w:rsidR="00575FE6" w:rsidRPr="00D821C0">
        <w:t xml:space="preserve">– 13.30 </w:t>
      </w:r>
      <w:r w:rsidR="00467F50" w:rsidRPr="00D821C0">
        <w:t>LUNCH</w:t>
      </w:r>
    </w:p>
    <w:p w14:paraId="466F56DB" w14:textId="04B4EB99" w:rsidR="002D6CD8" w:rsidRPr="002D6CD8" w:rsidRDefault="00F4688C" w:rsidP="002D6CD8">
      <w:r w:rsidRPr="00D821C0">
        <w:t>13.30</w:t>
      </w:r>
      <w:r w:rsidR="00575FE6" w:rsidRPr="00D821C0">
        <w:t xml:space="preserve"> – 14.</w:t>
      </w:r>
      <w:r w:rsidR="00586CCA">
        <w:t>30</w:t>
      </w:r>
      <w:r w:rsidR="00467F50" w:rsidRPr="00D821C0">
        <w:t xml:space="preserve"> </w:t>
      </w:r>
      <w:r w:rsidR="002D6CD8" w:rsidRPr="002D6CD8">
        <w:t xml:space="preserve">Wat zijn in termen van discipline (medisch specialist, verzekeringsarts, huisarts, al dan niet </w:t>
      </w:r>
      <w:proofErr w:type="spellStart"/>
      <w:r w:rsidR="002D6CD8" w:rsidRPr="002D6CD8">
        <w:t>n.p</w:t>
      </w:r>
      <w:proofErr w:type="spellEnd"/>
      <w:r w:rsidR="002D6CD8" w:rsidRPr="002D6CD8">
        <w:t xml:space="preserve">.), specifieke opleiding tot medisch adviseur en nascholing de minimaal te stellen eisen aan een medisch adviseur: </w:t>
      </w:r>
      <w:r w:rsidR="002D6CD8" w:rsidRPr="00586CCA">
        <w:rPr>
          <w:b/>
          <w:i/>
        </w:rPr>
        <w:t>Monique Tolsma en John Beer</w:t>
      </w:r>
      <w:r w:rsidR="002D6CD8">
        <w:t xml:space="preserve"> zullen </w:t>
      </w:r>
      <w:r w:rsidR="002D6CD8" w:rsidRPr="002D6CD8">
        <w:t>ieder hun standpunt uiteenzetten.</w:t>
      </w:r>
    </w:p>
    <w:p w14:paraId="3D5BAB78" w14:textId="719B120A" w:rsidR="002D6CD8" w:rsidRDefault="002D6CD8" w:rsidP="002D6CD8">
      <w:proofErr w:type="spellStart"/>
      <w:r>
        <w:t>Mw.drs</w:t>
      </w:r>
      <w:proofErr w:type="spellEnd"/>
      <w:r>
        <w:t>. M. Tolsma, verzekeringsarts</w:t>
      </w:r>
      <w:r w:rsidR="009B56B0">
        <w:t>/RGA</w:t>
      </w:r>
      <w:r>
        <w:t>, eigenaar/medisch adviseur Tolsma consult</w:t>
      </w:r>
      <w:r w:rsidR="00586CCA">
        <w:t xml:space="preserve">, voorzitter GAV, </w:t>
      </w:r>
      <w:r w:rsidR="00586CCA" w:rsidRPr="00586CCA">
        <w:t xml:space="preserve">Bureau Member binnen de International </w:t>
      </w:r>
      <w:proofErr w:type="spellStart"/>
      <w:r w:rsidR="00586CCA" w:rsidRPr="00586CCA">
        <w:t>Committee</w:t>
      </w:r>
      <w:proofErr w:type="spellEnd"/>
      <w:r w:rsidR="00586CCA" w:rsidRPr="00586CCA">
        <w:t xml:space="preserve"> </w:t>
      </w:r>
      <w:proofErr w:type="spellStart"/>
      <w:r w:rsidR="00586CCA" w:rsidRPr="00586CCA">
        <w:t>for</w:t>
      </w:r>
      <w:proofErr w:type="spellEnd"/>
      <w:r w:rsidR="00586CCA" w:rsidRPr="00586CCA">
        <w:t xml:space="preserve"> Insurance </w:t>
      </w:r>
      <w:proofErr w:type="spellStart"/>
      <w:r w:rsidR="00586CCA" w:rsidRPr="00586CCA">
        <w:t>Medicine</w:t>
      </w:r>
      <w:proofErr w:type="spellEnd"/>
      <w:r w:rsidR="00586CCA">
        <w:t xml:space="preserve"> (</w:t>
      </w:r>
      <w:r w:rsidR="00586CCA" w:rsidRPr="00586CCA">
        <w:t>ICLAM</w:t>
      </w:r>
      <w:r w:rsidR="00586CCA">
        <w:t>), b</w:t>
      </w:r>
      <w:r w:rsidR="00586CCA" w:rsidRPr="00586CCA">
        <w:t xml:space="preserve">ijzonder Lid </w:t>
      </w:r>
      <w:r w:rsidR="00586CCA">
        <w:t xml:space="preserve">van de NVMSR, </w:t>
      </w:r>
      <w:r w:rsidR="00586CCA" w:rsidRPr="00586CCA">
        <w:t xml:space="preserve">Lid beroepsgenoot </w:t>
      </w:r>
      <w:r w:rsidR="00586CCA">
        <w:t xml:space="preserve">van het </w:t>
      </w:r>
      <w:r w:rsidR="00586CCA" w:rsidRPr="00586CCA">
        <w:t>Regionaal Tuchtcollege Eindhoven</w:t>
      </w:r>
      <w:r w:rsidR="00586CCA">
        <w:t xml:space="preserve">: </w:t>
      </w:r>
      <w:r>
        <w:t>“Opleiden: zin of onzin?”</w:t>
      </w:r>
      <w:r w:rsidR="00586CCA">
        <w:t xml:space="preserve"> (abstract: </w:t>
      </w:r>
      <w:r>
        <w:t>Dat alle partij</w:t>
      </w:r>
      <w:r w:rsidR="00586CCA">
        <w:t>en</w:t>
      </w:r>
      <w:r>
        <w:t xml:space="preserve"> gebaat zijn </w:t>
      </w:r>
      <w:r w:rsidR="00586CCA">
        <w:t xml:space="preserve">bij een </w:t>
      </w:r>
      <w:r>
        <w:t>kwalitatief goed medisch advies staat buiten kijf.  Verv</w:t>
      </w:r>
      <w:r w:rsidR="00586CCA">
        <w:t xml:space="preserve">olgens doet de vraag zich voor </w:t>
      </w:r>
      <w:r>
        <w:t>aan welke eisen een medisch adviseur minimaal moet vold</w:t>
      </w:r>
      <w:r w:rsidR="00586CCA">
        <w:t>o</w:t>
      </w:r>
      <w:r>
        <w:t xml:space="preserve">en om een dergelijk advies te kunnen geven. Een adequate opleiding kan daar zeker in bijdragen, maar met betrekking tot de vorm en inhoud bestaan diverse invalshoeken die nader </w:t>
      </w:r>
      <w:r w:rsidR="00586CCA">
        <w:t xml:space="preserve">zullen worden </w:t>
      </w:r>
      <w:r>
        <w:t>toegelicht</w:t>
      </w:r>
      <w:r w:rsidR="00586CCA">
        <w:t>)</w:t>
      </w:r>
      <w:r>
        <w:t>.</w:t>
      </w:r>
    </w:p>
    <w:p w14:paraId="75C4EC18" w14:textId="3EE65598" w:rsidR="00586CCA" w:rsidRDefault="00586CCA" w:rsidP="00586CCA">
      <w:r>
        <w:t xml:space="preserve">Dhr.mr. J. Beer, advocaat, partner Beer Advocaten </w:t>
      </w:r>
      <w:r>
        <w:t>aansprakelijkheidsrecht</w:t>
      </w:r>
      <w:r>
        <w:t xml:space="preserve"> en</w:t>
      </w:r>
      <w:r>
        <w:t xml:space="preserve"> letselschade</w:t>
      </w:r>
      <w:r>
        <w:t xml:space="preserve"> (titel en abstract 15/9 nog niet ontvangen). </w:t>
      </w:r>
    </w:p>
    <w:p w14:paraId="01183CFB" w14:textId="77777777" w:rsidR="002D6CD8" w:rsidRDefault="002D6CD8" w:rsidP="00467F50"/>
    <w:p w14:paraId="1224E98C" w14:textId="495481A1" w:rsidR="00F4688C" w:rsidRPr="00D821C0" w:rsidRDefault="00F4688C" w:rsidP="00467F50">
      <w:r w:rsidRPr="00D821C0">
        <w:t>14.</w:t>
      </w:r>
      <w:r w:rsidR="00586CCA">
        <w:t>30</w:t>
      </w:r>
      <w:r w:rsidRPr="00D821C0">
        <w:t xml:space="preserve"> </w:t>
      </w:r>
      <w:r w:rsidR="00575FE6" w:rsidRPr="00D821C0">
        <w:t>– 15.</w:t>
      </w:r>
      <w:r w:rsidR="00586CCA">
        <w:t>00</w:t>
      </w:r>
      <w:r w:rsidRPr="00D821C0">
        <w:t xml:space="preserve"> PAUZE</w:t>
      </w:r>
    </w:p>
    <w:p w14:paraId="6F0F5298" w14:textId="3D767245" w:rsidR="009B56B0" w:rsidRDefault="00F4688C" w:rsidP="00586CCA">
      <w:pPr>
        <w:rPr>
          <w:bCs/>
        </w:rPr>
      </w:pPr>
      <w:r w:rsidRPr="00D821C0">
        <w:t>15.</w:t>
      </w:r>
      <w:r w:rsidR="00586CCA">
        <w:t>00</w:t>
      </w:r>
      <w:r w:rsidR="00467F50" w:rsidRPr="00D821C0">
        <w:rPr>
          <w:bCs/>
        </w:rPr>
        <w:t xml:space="preserve"> </w:t>
      </w:r>
      <w:r w:rsidR="00575FE6" w:rsidRPr="00D821C0">
        <w:rPr>
          <w:bCs/>
        </w:rPr>
        <w:t>– 1</w:t>
      </w:r>
      <w:r w:rsidR="00586CCA">
        <w:rPr>
          <w:bCs/>
        </w:rPr>
        <w:t>7.00</w:t>
      </w:r>
      <w:r w:rsidR="00575FE6" w:rsidRPr="00D821C0">
        <w:rPr>
          <w:bCs/>
        </w:rPr>
        <w:t xml:space="preserve"> </w:t>
      </w:r>
      <w:r w:rsidR="00586CCA" w:rsidRPr="00586CCA">
        <w:rPr>
          <w:bCs/>
        </w:rPr>
        <w:t xml:space="preserve">De </w:t>
      </w:r>
      <w:r w:rsidR="009B56B0">
        <w:rPr>
          <w:bCs/>
        </w:rPr>
        <w:t xml:space="preserve">medisch adviseur </w:t>
      </w:r>
      <w:r w:rsidR="00586CCA" w:rsidRPr="00586CCA">
        <w:rPr>
          <w:bCs/>
        </w:rPr>
        <w:t xml:space="preserve">en de beoordeling van medische aansprakelijkheid. Er wordt wel gesteld dat een </w:t>
      </w:r>
      <w:r w:rsidR="009B56B0">
        <w:rPr>
          <w:bCs/>
        </w:rPr>
        <w:t xml:space="preserve">medisch adviseur </w:t>
      </w:r>
      <w:r w:rsidR="00586CCA" w:rsidRPr="00586CCA">
        <w:rPr>
          <w:bCs/>
        </w:rPr>
        <w:t xml:space="preserve">zonder curatieve ervaring niet in staat is om medische aansprakelijkheid te beoordelen. </w:t>
      </w:r>
      <w:r w:rsidR="009B56B0" w:rsidRPr="0051067E">
        <w:rPr>
          <w:b/>
          <w:bCs/>
          <w:i/>
        </w:rPr>
        <w:t xml:space="preserve">Hans </w:t>
      </w:r>
      <w:proofErr w:type="spellStart"/>
      <w:r w:rsidR="009B56B0" w:rsidRPr="0051067E">
        <w:rPr>
          <w:b/>
          <w:bCs/>
          <w:i/>
        </w:rPr>
        <w:t>Knape</w:t>
      </w:r>
      <w:proofErr w:type="spellEnd"/>
      <w:r w:rsidR="009B56B0" w:rsidRPr="0051067E">
        <w:rPr>
          <w:b/>
          <w:bCs/>
          <w:i/>
        </w:rPr>
        <w:t xml:space="preserve">, </w:t>
      </w:r>
      <w:r w:rsidR="004053CA" w:rsidRPr="0051067E">
        <w:rPr>
          <w:b/>
          <w:bCs/>
          <w:i/>
        </w:rPr>
        <w:t>M</w:t>
      </w:r>
      <w:r w:rsidR="0051067E" w:rsidRPr="0051067E">
        <w:rPr>
          <w:b/>
          <w:bCs/>
          <w:i/>
        </w:rPr>
        <w:t xml:space="preserve">ariken </w:t>
      </w:r>
      <w:r w:rsidR="004053CA" w:rsidRPr="0051067E">
        <w:rPr>
          <w:b/>
          <w:bCs/>
          <w:i/>
        </w:rPr>
        <w:t xml:space="preserve">Peters, Dirk van Arkel en </w:t>
      </w:r>
      <w:r w:rsidR="0051067E" w:rsidRPr="0051067E">
        <w:rPr>
          <w:b/>
          <w:bCs/>
          <w:i/>
        </w:rPr>
        <w:t>Aernout Santen</w:t>
      </w:r>
      <w:r w:rsidR="0051067E">
        <w:rPr>
          <w:bCs/>
        </w:rPr>
        <w:t xml:space="preserve"> zullen ieder hun standpunt uiteenzetten en met elkaar en met de zaal in discussie gaan. </w:t>
      </w:r>
    </w:p>
    <w:p w14:paraId="62473769" w14:textId="36FF2337" w:rsidR="0051067E" w:rsidRDefault="0051067E" w:rsidP="00586CCA">
      <w:pPr>
        <w:rPr>
          <w:bCs/>
        </w:rPr>
      </w:pPr>
      <w:proofErr w:type="spellStart"/>
      <w:r>
        <w:rPr>
          <w:bCs/>
        </w:rPr>
        <w:t>Dhr.prof.dr</w:t>
      </w:r>
      <w:proofErr w:type="spellEnd"/>
      <w:r>
        <w:rPr>
          <w:bCs/>
        </w:rPr>
        <w:t xml:space="preserve">. J.T.A. </w:t>
      </w:r>
      <w:proofErr w:type="spellStart"/>
      <w:r>
        <w:rPr>
          <w:bCs/>
        </w:rPr>
        <w:t>Knape</w:t>
      </w:r>
      <w:proofErr w:type="spellEnd"/>
      <w:r>
        <w:rPr>
          <w:bCs/>
        </w:rPr>
        <w:t xml:space="preserve">, mw.mr. M.C.J. Peters en </w:t>
      </w:r>
      <w:proofErr w:type="spellStart"/>
      <w:r>
        <w:rPr>
          <w:bCs/>
        </w:rPr>
        <w:t>dhr.drs</w:t>
      </w:r>
      <w:proofErr w:type="spellEnd"/>
      <w:r>
        <w:rPr>
          <w:bCs/>
        </w:rPr>
        <w:t xml:space="preserve">. D. van Arkel: 15/9 nog geen abstract. </w:t>
      </w:r>
    </w:p>
    <w:p w14:paraId="14D057AA" w14:textId="384FC3A8" w:rsidR="0051067E" w:rsidRPr="0051067E" w:rsidRDefault="0051067E" w:rsidP="0051067E">
      <w:pPr>
        <w:rPr>
          <w:bCs/>
        </w:rPr>
      </w:pPr>
      <w:proofErr w:type="spellStart"/>
      <w:r>
        <w:rPr>
          <w:bCs/>
        </w:rPr>
        <w:t>Dhr,</w:t>
      </w:r>
      <w:r w:rsidRPr="0051067E">
        <w:rPr>
          <w:bCs/>
        </w:rPr>
        <w:t>mr</w:t>
      </w:r>
      <w:proofErr w:type="spellEnd"/>
      <w:r w:rsidRPr="0051067E">
        <w:rPr>
          <w:bCs/>
        </w:rPr>
        <w:t xml:space="preserve">. A.E. Santen, </w:t>
      </w:r>
      <w:r>
        <w:rPr>
          <w:bCs/>
        </w:rPr>
        <w:t>k</w:t>
      </w:r>
      <w:r w:rsidRPr="0051067E">
        <w:rPr>
          <w:bCs/>
        </w:rPr>
        <w:t>ennisma</w:t>
      </w:r>
      <w:r>
        <w:rPr>
          <w:bCs/>
        </w:rPr>
        <w:t xml:space="preserve">nager personenschade </w:t>
      </w:r>
      <w:proofErr w:type="spellStart"/>
      <w:r>
        <w:rPr>
          <w:bCs/>
        </w:rPr>
        <w:t>Centramed</w:t>
      </w:r>
      <w:proofErr w:type="spellEnd"/>
      <w:r>
        <w:rPr>
          <w:bCs/>
        </w:rPr>
        <w:t>, l</w:t>
      </w:r>
      <w:r w:rsidRPr="0051067E">
        <w:rPr>
          <w:bCs/>
        </w:rPr>
        <w:t>id raad van advies PIV, redactieraad, Werkgroep Medische aanspr</w:t>
      </w:r>
      <w:r>
        <w:rPr>
          <w:bCs/>
        </w:rPr>
        <w:t xml:space="preserve">akelijkheid, Adviesgroep regres: “Wat mag? Wat moet? Wat werkt?” (abstract: </w:t>
      </w:r>
      <w:r w:rsidRPr="0051067E">
        <w:rPr>
          <w:bCs/>
        </w:rPr>
        <w:t>Medische aansprakelijkheidszaken zijn inhoudelijk al lastig genoeg, maar de behandeling van medische aansprakelijkheidszaken wordt welhaast per definitie bemoeilijkt door niet-dossierinhoudelijke discussies en formaliteiten die de toon al helpen zetten, zelfs nog voorafgaand aan de inhoudelijke behandeling. Zo wordt er gediscussieerd over machtigingen, over privacy, over wie wat mag, wie wat krijgt, wie wat moet, en wanneer. Veel minder gaat het over de inhoud of over de vraag: wat werkt? Santen zal het in zijn inleiding hebben over de vraag of het wat uitmaakt of de beoordeling van de claim in of buiten rechte plaatsvindt, over de rol van de actoren in een zaak. Met name over de taken van de medisch adviseur en van de deskundige, en over het doel van advisering en deskundigenrapportages.</w:t>
      </w:r>
    </w:p>
    <w:p w14:paraId="040AF77A" w14:textId="5F53F6DF" w:rsidR="00BD7626" w:rsidRDefault="00BD7626" w:rsidP="00575FE6">
      <w:bookmarkStart w:id="1" w:name="_GoBack"/>
      <w:bookmarkEnd w:id="1"/>
      <w:r>
        <w:t>1</w:t>
      </w:r>
      <w:r w:rsidR="00586CCA">
        <w:t>7.00  Afsluiting door de dagvoorzitter en de voorzitter van de WAA</w:t>
      </w:r>
    </w:p>
    <w:p w14:paraId="45F18608" w14:textId="1BCC88E8" w:rsidR="00586CCA" w:rsidRPr="00586CCA" w:rsidRDefault="00586CCA" w:rsidP="00586CCA">
      <w:pPr>
        <w:rPr>
          <w:b/>
        </w:rPr>
      </w:pPr>
      <w:proofErr w:type="spellStart"/>
      <w:r w:rsidRPr="00586CCA">
        <w:rPr>
          <w:b/>
          <w:i/>
        </w:rPr>
        <w:t>Clairy</w:t>
      </w:r>
      <w:proofErr w:type="spellEnd"/>
      <w:r w:rsidRPr="00586CCA">
        <w:rPr>
          <w:b/>
          <w:i/>
        </w:rPr>
        <w:t xml:space="preserve"> Polak</w:t>
      </w:r>
      <w:r>
        <w:rPr>
          <w:b/>
          <w:i/>
        </w:rPr>
        <w:t xml:space="preserve"> en </w:t>
      </w:r>
      <w:r w:rsidRPr="00586CCA">
        <w:rPr>
          <w:b/>
          <w:i/>
        </w:rPr>
        <w:t>Boudewijn Gunning</w:t>
      </w:r>
      <w:r>
        <w:rPr>
          <w:b/>
          <w:i/>
        </w:rPr>
        <w:t xml:space="preserve"> </w:t>
      </w:r>
    </w:p>
    <w:p w14:paraId="4F34F475" w14:textId="1A5EA552" w:rsidR="00467F50" w:rsidRPr="00D821C0" w:rsidRDefault="00467F50">
      <w:r w:rsidRPr="00D821C0">
        <w:t>1</w:t>
      </w:r>
      <w:r w:rsidR="00586CCA">
        <w:t>7.15-18.00 Borrel</w:t>
      </w:r>
    </w:p>
    <w:p w14:paraId="01342528" w14:textId="35E87B4B" w:rsidR="00AB4F4C" w:rsidRPr="00D821C0" w:rsidRDefault="00AB4F4C"/>
    <w:sectPr w:rsidR="00AB4F4C" w:rsidRPr="00D8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C"/>
    <w:rsid w:val="000164F4"/>
    <w:rsid w:val="00055BBE"/>
    <w:rsid w:val="00055E91"/>
    <w:rsid w:val="001064BB"/>
    <w:rsid w:val="00116266"/>
    <w:rsid w:val="001E2D6F"/>
    <w:rsid w:val="0022375E"/>
    <w:rsid w:val="002514A4"/>
    <w:rsid w:val="00275B8D"/>
    <w:rsid w:val="0029504E"/>
    <w:rsid w:val="00296CA5"/>
    <w:rsid w:val="002D6CD8"/>
    <w:rsid w:val="00324FB1"/>
    <w:rsid w:val="00354254"/>
    <w:rsid w:val="00370098"/>
    <w:rsid w:val="003759C5"/>
    <w:rsid w:val="003B42D2"/>
    <w:rsid w:val="003F293D"/>
    <w:rsid w:val="003F2E7D"/>
    <w:rsid w:val="003F7596"/>
    <w:rsid w:val="004053CA"/>
    <w:rsid w:val="004365BC"/>
    <w:rsid w:val="00467F50"/>
    <w:rsid w:val="004708A6"/>
    <w:rsid w:val="004A4404"/>
    <w:rsid w:val="004C1CA4"/>
    <w:rsid w:val="004F3910"/>
    <w:rsid w:val="004F4631"/>
    <w:rsid w:val="0051067E"/>
    <w:rsid w:val="00575FE6"/>
    <w:rsid w:val="00586CCA"/>
    <w:rsid w:val="005B622C"/>
    <w:rsid w:val="00610B10"/>
    <w:rsid w:val="006264E2"/>
    <w:rsid w:val="00627580"/>
    <w:rsid w:val="0069110E"/>
    <w:rsid w:val="007000EF"/>
    <w:rsid w:val="007958A4"/>
    <w:rsid w:val="008861DA"/>
    <w:rsid w:val="008D5A5E"/>
    <w:rsid w:val="008E105D"/>
    <w:rsid w:val="00917698"/>
    <w:rsid w:val="00955D2C"/>
    <w:rsid w:val="009832FD"/>
    <w:rsid w:val="009B56B0"/>
    <w:rsid w:val="00A01FE7"/>
    <w:rsid w:val="00A34462"/>
    <w:rsid w:val="00AA7C5B"/>
    <w:rsid w:val="00AB4F4C"/>
    <w:rsid w:val="00B209E2"/>
    <w:rsid w:val="00BD7626"/>
    <w:rsid w:val="00C41A27"/>
    <w:rsid w:val="00C83766"/>
    <w:rsid w:val="00D43717"/>
    <w:rsid w:val="00D821C0"/>
    <w:rsid w:val="00E83171"/>
    <w:rsid w:val="00EC3D98"/>
    <w:rsid w:val="00EC42C4"/>
    <w:rsid w:val="00F4688C"/>
    <w:rsid w:val="00F902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5FAC1"/>
  <w15:docId w15:val="{3454F212-5FD8-45EA-8EDF-A412C299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55D2C"/>
    <w:pPr>
      <w:spacing w:before="100" w:beforeAutospacing="1" w:after="100" w:afterAutospacing="1" w:line="240" w:lineRule="auto"/>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5E91"/>
    <w:rPr>
      <w:color w:val="0563C1" w:themeColor="hyperlink"/>
      <w:u w:val="single"/>
    </w:rPr>
  </w:style>
  <w:style w:type="character" w:customStyle="1" w:styleId="Onopgelostemelding1">
    <w:name w:val="Onopgeloste melding1"/>
    <w:basedOn w:val="Standaardalinea-lettertype"/>
    <w:uiPriority w:val="99"/>
    <w:semiHidden/>
    <w:unhideWhenUsed/>
    <w:rsid w:val="00055E91"/>
    <w:rPr>
      <w:color w:val="808080"/>
      <w:shd w:val="clear" w:color="auto" w:fill="E6E6E6"/>
    </w:rPr>
  </w:style>
  <w:style w:type="paragraph" w:styleId="Normaalweb">
    <w:name w:val="Normal (Web)"/>
    <w:basedOn w:val="Standaard"/>
    <w:uiPriority w:val="99"/>
    <w:semiHidden/>
    <w:unhideWhenUsed/>
    <w:rsid w:val="00F4688C"/>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A01FE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01FE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01FE7"/>
    <w:rPr>
      <w:sz w:val="18"/>
      <w:szCs w:val="18"/>
    </w:rPr>
  </w:style>
  <w:style w:type="paragraph" w:styleId="Tekstopmerking">
    <w:name w:val="annotation text"/>
    <w:basedOn w:val="Standaard"/>
    <w:link w:val="TekstopmerkingChar"/>
    <w:uiPriority w:val="99"/>
    <w:semiHidden/>
    <w:unhideWhenUsed/>
    <w:rsid w:val="00A01FE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01FE7"/>
    <w:rPr>
      <w:sz w:val="24"/>
      <w:szCs w:val="24"/>
    </w:rPr>
  </w:style>
  <w:style w:type="paragraph" w:styleId="Onderwerpvanopmerking">
    <w:name w:val="annotation subject"/>
    <w:basedOn w:val="Tekstopmerking"/>
    <w:next w:val="Tekstopmerking"/>
    <w:link w:val="OnderwerpvanopmerkingChar"/>
    <w:uiPriority w:val="99"/>
    <w:semiHidden/>
    <w:unhideWhenUsed/>
    <w:rsid w:val="00A01FE7"/>
    <w:rPr>
      <w:b/>
      <w:bCs/>
      <w:sz w:val="20"/>
      <w:szCs w:val="20"/>
    </w:rPr>
  </w:style>
  <w:style w:type="character" w:customStyle="1" w:styleId="OnderwerpvanopmerkingChar">
    <w:name w:val="Onderwerp van opmerking Char"/>
    <w:basedOn w:val="TekstopmerkingChar"/>
    <w:link w:val="Onderwerpvanopmerking"/>
    <w:uiPriority w:val="99"/>
    <w:semiHidden/>
    <w:rsid w:val="00A01FE7"/>
    <w:rPr>
      <w:b/>
      <w:bCs/>
      <w:sz w:val="20"/>
      <w:szCs w:val="20"/>
    </w:rPr>
  </w:style>
  <w:style w:type="character" w:customStyle="1" w:styleId="Kop2Char">
    <w:name w:val="Kop 2 Char"/>
    <w:basedOn w:val="Standaardalinea-lettertype"/>
    <w:link w:val="Kop2"/>
    <w:uiPriority w:val="9"/>
    <w:rsid w:val="00955D2C"/>
    <w:rPr>
      <w:rFonts w:ascii="Times New Roman" w:hAnsi="Times New Roman" w:cs="Times New Roman"/>
      <w:b/>
      <w:bCs/>
      <w:sz w:val="36"/>
      <w:szCs w:val="36"/>
      <w:lang w:eastAsia="nl-NL"/>
    </w:rPr>
  </w:style>
  <w:style w:type="character" w:styleId="Nadruk">
    <w:name w:val="Emphasis"/>
    <w:basedOn w:val="Standaardalinea-lettertype"/>
    <w:uiPriority w:val="20"/>
    <w:qFormat/>
    <w:rsid w:val="004A4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151">
      <w:bodyDiv w:val="1"/>
      <w:marLeft w:val="0"/>
      <w:marRight w:val="0"/>
      <w:marTop w:val="0"/>
      <w:marBottom w:val="0"/>
      <w:divBdr>
        <w:top w:val="none" w:sz="0" w:space="0" w:color="auto"/>
        <w:left w:val="none" w:sz="0" w:space="0" w:color="auto"/>
        <w:bottom w:val="none" w:sz="0" w:space="0" w:color="auto"/>
        <w:right w:val="none" w:sz="0" w:space="0" w:color="auto"/>
      </w:divBdr>
    </w:div>
    <w:div w:id="367336094">
      <w:bodyDiv w:val="1"/>
      <w:marLeft w:val="0"/>
      <w:marRight w:val="0"/>
      <w:marTop w:val="0"/>
      <w:marBottom w:val="0"/>
      <w:divBdr>
        <w:top w:val="none" w:sz="0" w:space="0" w:color="auto"/>
        <w:left w:val="none" w:sz="0" w:space="0" w:color="auto"/>
        <w:bottom w:val="none" w:sz="0" w:space="0" w:color="auto"/>
        <w:right w:val="none" w:sz="0" w:space="0" w:color="auto"/>
      </w:divBdr>
    </w:div>
    <w:div w:id="812522681">
      <w:bodyDiv w:val="1"/>
      <w:marLeft w:val="0"/>
      <w:marRight w:val="0"/>
      <w:marTop w:val="0"/>
      <w:marBottom w:val="0"/>
      <w:divBdr>
        <w:top w:val="none" w:sz="0" w:space="0" w:color="auto"/>
        <w:left w:val="none" w:sz="0" w:space="0" w:color="auto"/>
        <w:bottom w:val="none" w:sz="0" w:space="0" w:color="auto"/>
        <w:right w:val="none" w:sz="0" w:space="0" w:color="auto"/>
      </w:divBdr>
    </w:div>
    <w:div w:id="849837610">
      <w:bodyDiv w:val="1"/>
      <w:marLeft w:val="0"/>
      <w:marRight w:val="0"/>
      <w:marTop w:val="0"/>
      <w:marBottom w:val="0"/>
      <w:divBdr>
        <w:top w:val="none" w:sz="0" w:space="0" w:color="auto"/>
        <w:left w:val="none" w:sz="0" w:space="0" w:color="auto"/>
        <w:bottom w:val="none" w:sz="0" w:space="0" w:color="auto"/>
        <w:right w:val="none" w:sz="0" w:space="0" w:color="auto"/>
      </w:divBdr>
    </w:div>
    <w:div w:id="922225630">
      <w:bodyDiv w:val="1"/>
      <w:marLeft w:val="0"/>
      <w:marRight w:val="0"/>
      <w:marTop w:val="0"/>
      <w:marBottom w:val="0"/>
      <w:divBdr>
        <w:top w:val="none" w:sz="0" w:space="0" w:color="auto"/>
        <w:left w:val="none" w:sz="0" w:space="0" w:color="auto"/>
        <w:bottom w:val="none" w:sz="0" w:space="0" w:color="auto"/>
        <w:right w:val="none" w:sz="0" w:space="0" w:color="auto"/>
      </w:divBdr>
    </w:div>
    <w:div w:id="1677464407">
      <w:bodyDiv w:val="1"/>
      <w:marLeft w:val="0"/>
      <w:marRight w:val="0"/>
      <w:marTop w:val="0"/>
      <w:marBottom w:val="0"/>
      <w:divBdr>
        <w:top w:val="none" w:sz="0" w:space="0" w:color="auto"/>
        <w:left w:val="none" w:sz="0" w:space="0" w:color="auto"/>
        <w:bottom w:val="none" w:sz="0" w:space="0" w:color="auto"/>
        <w:right w:val="none" w:sz="0" w:space="0" w:color="auto"/>
      </w:divBdr>
    </w:div>
    <w:div w:id="1833594940">
      <w:bodyDiv w:val="1"/>
      <w:marLeft w:val="0"/>
      <w:marRight w:val="0"/>
      <w:marTop w:val="0"/>
      <w:marBottom w:val="0"/>
      <w:divBdr>
        <w:top w:val="none" w:sz="0" w:space="0" w:color="auto"/>
        <w:left w:val="none" w:sz="0" w:space="0" w:color="auto"/>
        <w:bottom w:val="none" w:sz="0" w:space="0" w:color="auto"/>
        <w:right w:val="none" w:sz="0" w:space="0" w:color="auto"/>
      </w:divBdr>
    </w:div>
    <w:div w:id="1870754303">
      <w:bodyDiv w:val="1"/>
      <w:marLeft w:val="0"/>
      <w:marRight w:val="0"/>
      <w:marTop w:val="0"/>
      <w:marBottom w:val="0"/>
      <w:divBdr>
        <w:top w:val="none" w:sz="0" w:space="0" w:color="auto"/>
        <w:left w:val="none" w:sz="0" w:space="0" w:color="auto"/>
        <w:bottom w:val="none" w:sz="0" w:space="0" w:color="auto"/>
        <w:right w:val="none" w:sz="0" w:space="0" w:color="auto"/>
      </w:divBdr>
    </w:div>
    <w:div w:id="2012021577">
      <w:bodyDiv w:val="1"/>
      <w:marLeft w:val="0"/>
      <w:marRight w:val="0"/>
      <w:marTop w:val="0"/>
      <w:marBottom w:val="0"/>
      <w:divBdr>
        <w:top w:val="none" w:sz="0" w:space="0" w:color="auto"/>
        <w:left w:val="none" w:sz="0" w:space="0" w:color="auto"/>
        <w:bottom w:val="none" w:sz="0" w:space="0" w:color="auto"/>
        <w:right w:val="none" w:sz="0" w:space="0" w:color="auto"/>
      </w:divBdr>
    </w:div>
    <w:div w:id="20668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eitschaft@hethartendezaak.nl" TargetMode="External"/><Relationship Id="rId5" Type="http://schemas.openxmlformats.org/officeDocument/2006/relationships/hyperlink" Target="http://www.wa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D9A8-E383-484C-9C19-49C95A78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23C24CBD</Template>
  <TotalTime>123</TotalTime>
  <Pages>4</Pages>
  <Words>1764</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 Breitschaft</dc:creator>
  <cp:lastModifiedBy>Gunning, Boudewijn</cp:lastModifiedBy>
  <cp:revision>3</cp:revision>
  <dcterms:created xsi:type="dcterms:W3CDTF">2018-09-15T12:37:00Z</dcterms:created>
  <dcterms:modified xsi:type="dcterms:W3CDTF">2018-09-15T14:41:00Z</dcterms:modified>
</cp:coreProperties>
</file>